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B9C4" w14:textId="77777777" w:rsidR="004363BF" w:rsidRDefault="004363BF" w:rsidP="007468A2"/>
    <w:p w14:paraId="13B84141" w14:textId="4DB5E583" w:rsidR="007468A2" w:rsidRPr="00A033CA" w:rsidRDefault="007468A2" w:rsidP="007468A2">
      <w:pPr>
        <w:rPr>
          <w:u w:val="single"/>
        </w:rPr>
      </w:pPr>
      <w:r w:rsidRPr="00A033CA">
        <w:rPr>
          <w:u w:val="single"/>
        </w:rPr>
        <w:t>Ziel und Zweck:</w:t>
      </w:r>
    </w:p>
    <w:p w14:paraId="2EBCA6A6" w14:textId="45627C8A" w:rsidR="007468A2" w:rsidRDefault="00E259C9" w:rsidP="00DB4B84">
      <w:r>
        <w:t>V</w:t>
      </w:r>
      <w:r w:rsidR="00DB4B84" w:rsidRPr="00DB4B84">
        <w:t xml:space="preserve">orliegende SOP </w:t>
      </w:r>
      <w:r>
        <w:t>stellt sicher</w:t>
      </w:r>
      <w:r w:rsidR="00DB4B84" w:rsidRPr="00DB4B84">
        <w:t xml:space="preserve">, dass alle Beteiligten </w:t>
      </w:r>
      <w:r>
        <w:t>an</w:t>
      </w:r>
      <w:r w:rsidR="00DB4B84" w:rsidRPr="00DB4B84">
        <w:t xml:space="preserve"> einer klinischen Studie</w:t>
      </w:r>
      <w:r>
        <w:t xml:space="preserve"> </w:t>
      </w:r>
      <w:r w:rsidRPr="00DB4B84">
        <w:t>die erforderliche Schulung erhalten, um die Sicherheit der Studienteilnehmer jederzeit zu gewährleisten</w:t>
      </w:r>
      <w:r w:rsidR="00003F06">
        <w:t>, Datenqualität sicherzustellen</w:t>
      </w:r>
      <w:r>
        <w:t xml:space="preserve"> und </w:t>
      </w:r>
      <w:r w:rsidRPr="00683670">
        <w:t>um die ihnen zugewiesenen Aufgaben</w:t>
      </w:r>
      <w:r w:rsidR="00831317">
        <w:t xml:space="preserve"> effizient</w:t>
      </w:r>
      <w:r w:rsidR="00003F06">
        <w:t xml:space="preserve">, sicher und nachvollziehbar zu </w:t>
      </w:r>
      <w:r w:rsidRPr="00683670">
        <w:t>erfüllen.</w:t>
      </w:r>
      <w:r>
        <w:t xml:space="preserve"> Zu </w:t>
      </w:r>
      <w:r w:rsidR="00003F06">
        <w:t>genannten</w:t>
      </w:r>
      <w:r>
        <w:t xml:space="preserve"> Beteiligten zählen etwa PI</w:t>
      </w:r>
      <w:r w:rsidRPr="00DB4B84">
        <w:t>, Stellvertreter</w:t>
      </w:r>
      <w:r>
        <w:t xml:space="preserve"> PI</w:t>
      </w:r>
      <w:r w:rsidRPr="00DB4B84">
        <w:t>,</w:t>
      </w:r>
      <w:r>
        <w:t xml:space="preserve"> </w:t>
      </w:r>
      <w:r w:rsidR="002C3B47">
        <w:t xml:space="preserve">Ärztliche Mitglieder der Prüfgruppe, </w:t>
      </w:r>
      <w:r>
        <w:t>Studienkoordinatoren</w:t>
      </w:r>
      <w:r w:rsidRPr="00DB4B84">
        <w:t xml:space="preserve">, </w:t>
      </w:r>
      <w:r>
        <w:t>Pflegepersonal</w:t>
      </w:r>
      <w:r w:rsidR="008F53F9">
        <w:t xml:space="preserve">, </w:t>
      </w:r>
      <w:r w:rsidRPr="00DB4B84">
        <w:t>Apothekenteam</w:t>
      </w:r>
      <w:r w:rsidR="008F53F9">
        <w:t xml:space="preserve"> und ggf. Personal der </w:t>
      </w:r>
      <w:r w:rsidR="008F53F9" w:rsidRPr="008F53F9">
        <w:t>Pathologe</w:t>
      </w:r>
      <w:r w:rsidR="00A033CA">
        <w:t xml:space="preserve"> </w:t>
      </w:r>
      <w:r w:rsidR="008F53F9">
        <w:t>und</w:t>
      </w:r>
      <w:r w:rsidR="008F53F9" w:rsidRPr="008F53F9">
        <w:t xml:space="preserve"> Radiologe.</w:t>
      </w:r>
      <w:r>
        <w:t xml:space="preserve"> Geschult werden soll</w:t>
      </w:r>
      <w:r w:rsidR="00003F06">
        <w:t>en</w:t>
      </w:r>
      <w:r>
        <w:t xml:space="preserve"> ohne </w:t>
      </w:r>
      <w:r w:rsidR="00003F06">
        <w:t xml:space="preserve">schuldhafte </w:t>
      </w:r>
      <w:r>
        <w:t xml:space="preserve">Verzögerung </w:t>
      </w:r>
      <w:r w:rsidRPr="00DB4B84">
        <w:t>neue Studie</w:t>
      </w:r>
      <w:r>
        <w:t>n und</w:t>
      </w:r>
      <w:r w:rsidRPr="00DB4B84">
        <w:t xml:space="preserve"> Änderung</w:t>
      </w:r>
      <w:r>
        <w:t>en</w:t>
      </w:r>
      <w:r w:rsidRPr="006879A1">
        <w:t xml:space="preserve"> oder Ergänzungen des Studienprotokolls</w:t>
      </w:r>
      <w:r w:rsidR="00A033CA">
        <w:t>, IB und ICFs</w:t>
      </w:r>
      <w:r w:rsidRPr="00DB4B84">
        <w:t xml:space="preserve"> in einer laufenden Studie (</w:t>
      </w:r>
      <w:r>
        <w:t xml:space="preserve">sogenannte </w:t>
      </w:r>
      <w:r w:rsidRPr="00DB4B84">
        <w:t>Amendment</w:t>
      </w:r>
      <w:r>
        <w:t>s</w:t>
      </w:r>
      <w:r w:rsidRPr="00DB4B84">
        <w:t>)</w:t>
      </w:r>
      <w:r>
        <w:t>.</w:t>
      </w:r>
      <w:r w:rsidR="004363BF">
        <w:t xml:space="preserve"> </w:t>
      </w:r>
      <w:r>
        <w:t xml:space="preserve">Die SOP </w:t>
      </w:r>
      <w:r w:rsidR="00DB4B84" w:rsidRPr="00DB4B84">
        <w:t>umfasst</w:t>
      </w:r>
      <w:r>
        <w:t xml:space="preserve"> ebenfalls</w:t>
      </w:r>
      <w:r w:rsidR="00DB4B84" w:rsidRPr="00DB4B84">
        <w:t xml:space="preserve"> die Verwendung der richtigen </w:t>
      </w:r>
      <w:r>
        <w:t>Schulungsm</w:t>
      </w:r>
      <w:r w:rsidR="00DB4B84" w:rsidRPr="00DB4B84">
        <w:t xml:space="preserve">aterialien und </w:t>
      </w:r>
      <w:r>
        <w:t>terminiert die Schulungen zum zweckmäßigen Zeitpunkt</w:t>
      </w:r>
      <w:r w:rsidR="00DB4B84" w:rsidRPr="00DB4B84">
        <w:t>.</w:t>
      </w:r>
      <w:r w:rsidR="00003F06">
        <w:t xml:space="preserve"> Sie stellt zuletzt die korrekte und zeitnahe Dokumentation der Schulung und den Nachweis dieser gegenüber dem Sponsor sicher.</w:t>
      </w:r>
    </w:p>
    <w:p w14:paraId="32541AA4" w14:textId="5601449C" w:rsidR="00795981" w:rsidRPr="00A033CA" w:rsidRDefault="00795981" w:rsidP="00DB4B84">
      <w:pPr>
        <w:rPr>
          <w:u w:val="single"/>
        </w:rPr>
      </w:pPr>
      <w:r w:rsidRPr="00A033CA">
        <w:rPr>
          <w:u w:val="single"/>
        </w:rPr>
        <w:t>Anwendungsbereich</w:t>
      </w:r>
      <w:r w:rsidR="00003F06" w:rsidRPr="00A033CA">
        <w:rPr>
          <w:u w:val="single"/>
        </w:rPr>
        <w:t xml:space="preserve"> und übergeordnete Verantwortung</w:t>
      </w:r>
      <w:r w:rsidRPr="00A033CA">
        <w:rPr>
          <w:u w:val="single"/>
        </w:rPr>
        <w:t>:</w:t>
      </w:r>
    </w:p>
    <w:p w14:paraId="5BF321B9" w14:textId="13FF6D4E" w:rsidR="00795981" w:rsidRDefault="00E259C9" w:rsidP="00DB4B84">
      <w:r>
        <w:t>Diese SOP gilt für PI</w:t>
      </w:r>
      <w:r w:rsidRPr="00DB4B84">
        <w:t>, Stellvertreter</w:t>
      </w:r>
      <w:r>
        <w:t xml:space="preserve"> PI</w:t>
      </w:r>
      <w:r w:rsidRPr="00DB4B84">
        <w:t>,</w:t>
      </w:r>
      <w:r>
        <w:t xml:space="preserve"> </w:t>
      </w:r>
      <w:r w:rsidR="00C50F59">
        <w:t xml:space="preserve">Ärztliche Mitglieder der Prüfgruppe, </w:t>
      </w:r>
      <w:r>
        <w:t>Studienkoordinatoren</w:t>
      </w:r>
      <w:r w:rsidRPr="00DB4B84">
        <w:t xml:space="preserve">, </w:t>
      </w:r>
      <w:r>
        <w:t>Pflegepersonal</w:t>
      </w:r>
      <w:r w:rsidRPr="00DB4B84">
        <w:t xml:space="preserve"> und d</w:t>
      </w:r>
      <w:r>
        <w:t>as</w:t>
      </w:r>
      <w:r w:rsidRPr="00DB4B84">
        <w:t xml:space="preserve"> Apothekenteam</w:t>
      </w:r>
      <w:r>
        <w:t>.</w:t>
      </w:r>
    </w:p>
    <w:p w14:paraId="29B979AC" w14:textId="025C7E25" w:rsidR="00660F1E" w:rsidRDefault="00660F1E" w:rsidP="00DB4B84">
      <w:r>
        <w:t>Zuständig für die Sicherstellung der ordnungsgemäßen Durchführung und Dokumentation aller mit diesen Arbeitsanweisungen festgelegten Einzeltätigkeiten ist der PI als Leiter der Prüfgr</w:t>
      </w:r>
      <w:r w:rsidR="000E0C56">
        <w:t>u</w:t>
      </w:r>
      <w:r>
        <w:t xml:space="preserve">ppe. Er kann Einzelverantwortungen auf nachgeordnete Mitarbeiter delegieren. Dies entbindet ihn jedoch nicht von der Gesamtverantwortung. </w:t>
      </w:r>
    </w:p>
    <w:p w14:paraId="29669EE4" w14:textId="2D499B38" w:rsidR="00660F1E" w:rsidRPr="00A033CA" w:rsidRDefault="00660F1E" w:rsidP="00DB4B84">
      <w:pPr>
        <w:rPr>
          <w:u w:val="single"/>
        </w:rPr>
      </w:pPr>
      <w:r w:rsidRPr="00A033CA">
        <w:rPr>
          <w:u w:val="single"/>
        </w:rPr>
        <w:t>Prozessbes</w:t>
      </w:r>
      <w:r w:rsidR="00E259C9" w:rsidRPr="00A033CA">
        <w:rPr>
          <w:u w:val="single"/>
        </w:rPr>
        <w:t>chr</w:t>
      </w:r>
      <w:r w:rsidRPr="00A033CA">
        <w:rPr>
          <w:u w:val="single"/>
        </w:rPr>
        <w:t>eibung:</w:t>
      </w:r>
    </w:p>
    <w:p w14:paraId="57CE54BF" w14:textId="02EBC5BF" w:rsidR="00EF5A82" w:rsidRDefault="00EF5A82" w:rsidP="00EF5A82">
      <w:r>
        <w:t xml:space="preserve">Die Erstschulung wird </w:t>
      </w:r>
      <w:r w:rsidR="00E259C9">
        <w:t>zwingend durch vom Sponsor beauftragte</w:t>
      </w:r>
      <w:r w:rsidR="003F5808">
        <w:t xml:space="preserve"> Instanz </w:t>
      </w:r>
      <w:r>
        <w:t>durchgeführt.</w:t>
      </w:r>
      <w:r w:rsidR="003F5808">
        <w:t xml:space="preserve"> Möglichkeiten zur Erstschulung umfassen etwa Besuch von beauftragtem CRA am Zentrum, Schulung der PI im Rahmen eines Investigators Meeting etc.</w:t>
      </w:r>
    </w:p>
    <w:p w14:paraId="6C857B0B" w14:textId="60F3C179" w:rsidR="00EF5A82" w:rsidRDefault="00EF5A82" w:rsidP="00DB4B84">
      <w:r>
        <w:t>Zusätzliche Schulungen für neue Mitglieder der Studiengruppe können von bereits geschulten Mitgliedern der Studiengruppe durchgeführt werden.</w:t>
      </w:r>
      <w:r w:rsidR="003F5808">
        <w:t xml:space="preserve"> Dabei ist entsprechend der Weisungshierarchie zu verfahren, d.h. PI kann SN schulen aber nicht SN PI. Gleiche Ebenen können sich untereinander schulen.</w:t>
      </w:r>
      <w:r w:rsidR="00E259C9">
        <w:t xml:space="preserve"> Optimal</w:t>
      </w:r>
      <w:r w:rsidR="00BA23EF">
        <w:t>erweise</w:t>
      </w:r>
      <w:r w:rsidR="00E259C9">
        <w:t xml:space="preserve"> ist dies ein Mitglied mit weitgehender Erfahrung in dieser und anderen Studien.</w:t>
      </w:r>
      <w:r w:rsidR="00003F06">
        <w:t xml:space="preserve"> Teilweise ist auch ein Selbsttraining </w:t>
      </w:r>
      <w:r w:rsidR="00231805">
        <w:t>möglich,</w:t>
      </w:r>
      <w:r w:rsidR="003F5808">
        <w:t xml:space="preserve"> falls dieses in der der Schulung zugrundeliegenden Regelung explizit vorgesehen ist.</w:t>
      </w:r>
    </w:p>
    <w:p w14:paraId="07114131" w14:textId="221E582F" w:rsidR="00E259C9" w:rsidRPr="00A033CA" w:rsidRDefault="00E259C9" w:rsidP="00DB4B84">
      <w:pPr>
        <w:rPr>
          <w:u w:val="single"/>
        </w:rPr>
      </w:pPr>
      <w:r w:rsidRPr="00A033CA">
        <w:rPr>
          <w:u w:val="single"/>
        </w:rPr>
        <w:t>Konkrete Überlegungen und Tätigkeiten</w:t>
      </w:r>
      <w:r w:rsidR="00A97E4D">
        <w:rPr>
          <w:u w:val="single"/>
        </w:rPr>
        <w:t>:</w:t>
      </w:r>
    </w:p>
    <w:p w14:paraId="36E94BD1" w14:textId="40EE9330" w:rsidR="00E259C9" w:rsidRDefault="00E259C9" w:rsidP="00EF5A82">
      <w:pPr>
        <w:pStyle w:val="Listenabsatz"/>
        <w:numPr>
          <w:ilvl w:val="0"/>
          <w:numId w:val="2"/>
        </w:numPr>
      </w:pPr>
      <w:r>
        <w:t>Festlegung der zu schulenden Personengruppe</w:t>
      </w:r>
      <w:r w:rsidR="00003F06">
        <w:t xml:space="preserve"> durch Trainingsbeauftragten</w:t>
      </w:r>
      <w:r w:rsidR="00D8452F">
        <w:t>.</w:t>
      </w:r>
    </w:p>
    <w:p w14:paraId="4BB7A4C4" w14:textId="1ADE5E56" w:rsidR="004D6636" w:rsidRDefault="00241F2E" w:rsidP="00D8452F">
      <w:pPr>
        <w:pStyle w:val="Listenabsatz"/>
        <w:numPr>
          <w:ilvl w:val="0"/>
          <w:numId w:val="2"/>
        </w:numPr>
      </w:pPr>
      <w:r w:rsidRPr="00241F2E">
        <w:t>Geeignete Training</w:t>
      </w:r>
      <w:r w:rsidR="00D8452F">
        <w:t>sf</w:t>
      </w:r>
      <w:r w:rsidRPr="00241F2E">
        <w:t xml:space="preserve">orm </w:t>
      </w:r>
      <w:r w:rsidR="00D8452F">
        <w:t xml:space="preserve">(Trainingstag/während wöchentlicher Besprechung etc.) </w:t>
      </w:r>
      <w:r w:rsidRPr="00241F2E">
        <w:t>und Inhalt wähl</w:t>
      </w:r>
      <w:r>
        <w:t>en</w:t>
      </w:r>
      <w:r w:rsidR="00D8452F">
        <w:t xml:space="preserve"> (Was wird trainiert und welche Trainingsmaterialen stehen zur Verfügung</w:t>
      </w:r>
      <w:r w:rsidR="006C4B50">
        <w:t xml:space="preserve">? Im </w:t>
      </w:r>
      <w:r w:rsidR="006C4B50">
        <w:lastRenderedPageBreak/>
        <w:t>Zweifel ist das offizielle Trainingsskript/</w:t>
      </w:r>
      <w:r w:rsidR="00003F06">
        <w:t>P</w:t>
      </w:r>
      <w:r w:rsidR="006C4B50">
        <w:t>räsentation zu verwenden</w:t>
      </w:r>
      <w:r w:rsidR="00D8452F">
        <w:t>)</w:t>
      </w:r>
      <w:r>
        <w:t>.</w:t>
      </w:r>
      <w:r w:rsidR="00D8452F">
        <w:t xml:space="preserve"> Das Training kann persönlich stattfinden oder per Videokonferenz / </w:t>
      </w:r>
      <w:proofErr w:type="spellStart"/>
      <w:r w:rsidR="00D8452F">
        <w:t>Webex</w:t>
      </w:r>
      <w:proofErr w:type="spellEnd"/>
      <w:r w:rsidR="00D8452F">
        <w:t>-Meeting durchgeführt werden.</w:t>
      </w:r>
    </w:p>
    <w:p w14:paraId="7069812C" w14:textId="02DE1EA6" w:rsidR="00732FB0" w:rsidRDefault="00732FB0" w:rsidP="00732FB0">
      <w:pPr>
        <w:pStyle w:val="Listenabsatz"/>
        <w:numPr>
          <w:ilvl w:val="0"/>
          <w:numId w:val="2"/>
        </w:numPr>
      </w:pPr>
      <w:r>
        <w:t>Eine Agenda für das Trainingstreffen wird vom Durchführungsbeauftragten im Voraus an alle zu schulenden Personen ausgegeben.</w:t>
      </w:r>
    </w:p>
    <w:p w14:paraId="271B693F" w14:textId="35FFA612" w:rsidR="004D6636" w:rsidRPr="006C4B50" w:rsidRDefault="004D6636" w:rsidP="00EF5A82">
      <w:pPr>
        <w:pStyle w:val="Listenabsatz"/>
        <w:numPr>
          <w:ilvl w:val="0"/>
          <w:numId w:val="2"/>
        </w:numPr>
      </w:pPr>
      <w:r w:rsidRPr="00E81AD4">
        <w:t xml:space="preserve">Das Schulungsmaterial </w:t>
      </w:r>
      <w:r w:rsidR="00D8452F" w:rsidRPr="00E81AD4">
        <w:t xml:space="preserve">vor und nach dem Training </w:t>
      </w:r>
      <w:r w:rsidRPr="00E81AD4">
        <w:t>verfügbar machen.</w:t>
      </w:r>
    </w:p>
    <w:p w14:paraId="5452E8CE" w14:textId="39162129" w:rsidR="006C4B50" w:rsidRDefault="006C4B50" w:rsidP="00EF5A82">
      <w:pPr>
        <w:pStyle w:val="Listenabsatz"/>
        <w:numPr>
          <w:ilvl w:val="0"/>
          <w:numId w:val="2"/>
        </w:numPr>
      </w:pPr>
      <w:r w:rsidRPr="00E81AD4">
        <w:t xml:space="preserve">Der </w:t>
      </w:r>
      <w:r>
        <w:t>Trainingsbeauftragte bereitet die Unterschriftenlisten und gegeben</w:t>
      </w:r>
      <w:r w:rsidR="002C3B47">
        <w:t>en</w:t>
      </w:r>
      <w:r>
        <w:t>falls Handouts vor.</w:t>
      </w:r>
    </w:p>
    <w:p w14:paraId="2E856344" w14:textId="3973A368" w:rsidR="00AB1175" w:rsidRDefault="00D8452F" w:rsidP="00EF5A82">
      <w:pPr>
        <w:pStyle w:val="Listenabsatz"/>
        <w:numPr>
          <w:ilvl w:val="0"/>
          <w:numId w:val="2"/>
        </w:numPr>
      </w:pPr>
      <w:r>
        <w:t>I</w:t>
      </w:r>
      <w:r w:rsidR="00AB1175" w:rsidRPr="00AB1175">
        <w:t>m Fall eine</w:t>
      </w:r>
      <w:r>
        <w:t xml:space="preserve">s </w:t>
      </w:r>
      <w:proofErr w:type="spellStart"/>
      <w:r w:rsidR="00AB1175">
        <w:t>Amendment</w:t>
      </w:r>
      <w:r>
        <w:t>trainings</w:t>
      </w:r>
      <w:proofErr w:type="spellEnd"/>
      <w:r w:rsidR="00AB1175" w:rsidRPr="00AB1175">
        <w:t xml:space="preserve"> muss innerhalb von 5 Werktagen nach der </w:t>
      </w:r>
      <w:r w:rsidR="00003F06">
        <w:t xml:space="preserve">Ankündigung </w:t>
      </w:r>
      <w:r w:rsidR="00AB1175" w:rsidRPr="00AB1175">
        <w:t>dieser Änderungen und dem Erhalt der Informationen eine Schulung durchgeführt werden.</w:t>
      </w:r>
    </w:p>
    <w:p w14:paraId="3D720D44" w14:textId="52ACD05E" w:rsidR="00A97E4D" w:rsidRDefault="00A97E4D" w:rsidP="00A97E4D">
      <w:pPr>
        <w:pStyle w:val="Listenabsatz"/>
        <w:numPr>
          <w:ilvl w:val="0"/>
          <w:numId w:val="2"/>
        </w:numPr>
      </w:pPr>
      <w:r>
        <w:t>Der Trainer führt das Training in Abstimmung mit Trainingsbeauftragte und Durchführungsbeauftragten durch.</w:t>
      </w:r>
    </w:p>
    <w:p w14:paraId="3AE2C52F" w14:textId="7932669B" w:rsidR="00145E7B" w:rsidRDefault="00145E7B" w:rsidP="00EF5A82">
      <w:pPr>
        <w:pStyle w:val="Listenabsatz"/>
        <w:numPr>
          <w:ilvl w:val="0"/>
          <w:numId w:val="2"/>
        </w:numPr>
      </w:pPr>
      <w:r>
        <w:t xml:space="preserve">Die Selbstschulung </w:t>
      </w:r>
      <w:r w:rsidR="00D8452F">
        <w:t>(falls für dieses Training erlaubt) muss</w:t>
      </w:r>
      <w:r>
        <w:t xml:space="preserve"> auf einem </w:t>
      </w:r>
      <w:r w:rsidR="00D8452F">
        <w:t>entsprechenden</w:t>
      </w:r>
      <w:r w:rsidR="00732FB0">
        <w:t xml:space="preserve"> </w:t>
      </w:r>
      <w:r>
        <w:t xml:space="preserve">Formular dokumentiert werden. </w:t>
      </w:r>
      <w:r w:rsidR="00732FB0">
        <w:t xml:space="preserve">Das Formular wird vom Sponsor gestellt. </w:t>
      </w:r>
      <w:r>
        <w:t>Es liegt in der Verantwortung der Mitarbeiter sicherzustellen, dass sie die entsprechenden Dokumente verstehen und befolgen.</w:t>
      </w:r>
      <w:r w:rsidR="00D8452F">
        <w:t xml:space="preserve"> Das Formular wird zeitnah an d</w:t>
      </w:r>
      <w:r w:rsidR="00003F06">
        <w:t>en</w:t>
      </w:r>
      <w:r w:rsidR="00D8452F">
        <w:t xml:space="preserve"> Trainingsbeauftragte</w:t>
      </w:r>
      <w:r w:rsidR="00003F06">
        <w:t xml:space="preserve">n </w:t>
      </w:r>
      <w:r w:rsidR="00D8452F">
        <w:t>übergeben.</w:t>
      </w:r>
    </w:p>
    <w:p w14:paraId="48C559E5" w14:textId="610E3F8B" w:rsidR="00E907E2" w:rsidRDefault="00AB1175" w:rsidP="00EF5A82">
      <w:pPr>
        <w:pStyle w:val="Listenabsatz"/>
        <w:numPr>
          <w:ilvl w:val="0"/>
          <w:numId w:val="2"/>
        </w:numPr>
      </w:pPr>
      <w:r>
        <w:t xml:space="preserve">Der PI </w:t>
      </w:r>
      <w:r w:rsidR="006C4B50">
        <w:t xml:space="preserve">bzw. Trainingsbeauftragte </w:t>
      </w:r>
      <w:r w:rsidR="007F5AEB">
        <w:t xml:space="preserve">ergreift geeignete Maßnahmen um sicherzustellen, dass das Personal, das nicht an den Schulungen teilgenommen hat, die obligatorischen Schulungen in angemessener Zeit nachholen. </w:t>
      </w:r>
    </w:p>
    <w:p w14:paraId="6C77038C" w14:textId="3D9374E3" w:rsidR="00683670" w:rsidRDefault="00683670" w:rsidP="00EF5A82">
      <w:pPr>
        <w:pStyle w:val="Listenabsatz"/>
        <w:numPr>
          <w:ilvl w:val="0"/>
          <w:numId w:val="2"/>
        </w:numPr>
      </w:pPr>
      <w:r>
        <w:t>Falls</w:t>
      </w:r>
      <w:r w:rsidR="00A97E4D">
        <w:t xml:space="preserve"> nach Ermessen des PI</w:t>
      </w:r>
      <w:r>
        <w:t xml:space="preserve"> ein Mangel in der Schulung festgestellt</w:t>
      </w:r>
      <w:r w:rsidR="003D2571">
        <w:t xml:space="preserve"> wird </w:t>
      </w:r>
      <w:r>
        <w:t xml:space="preserve"> </w:t>
      </w:r>
      <w:r w:rsidR="003D2571">
        <w:t xml:space="preserve"> </w:t>
      </w:r>
      <w:proofErr w:type="spellStart"/>
      <w:r w:rsidR="003D2571">
        <w:t>Z.b</w:t>
      </w:r>
      <w:proofErr w:type="spellEnd"/>
      <w:r w:rsidR="003D2571">
        <w:t xml:space="preserve"> Falsche Dosierung der IMP, ICF Mangels, Einschluss Kriterien nicht eingetroffen, </w:t>
      </w:r>
      <w:r>
        <w:t>sollte der Mitarbeiter sofort eine Nachschulung erhalten</w:t>
      </w:r>
      <w:r w:rsidR="006C4B50">
        <w:t>. Dies wird durch den Trainingsbeauftragten initiiert.</w:t>
      </w:r>
    </w:p>
    <w:p w14:paraId="6DA20017" w14:textId="74A49AB8" w:rsidR="00683670" w:rsidRDefault="00683670" w:rsidP="00EF5A82">
      <w:pPr>
        <w:pStyle w:val="Listenabsatz"/>
        <w:numPr>
          <w:ilvl w:val="0"/>
          <w:numId w:val="2"/>
        </w:numPr>
      </w:pPr>
      <w:r>
        <w:t xml:space="preserve">Alle Schulungsmaterialien müssen in einem abrufbaren Format aufbewahrt werden und für alle </w:t>
      </w:r>
      <w:r w:rsidR="00263A6D">
        <w:t xml:space="preserve">Beteiligten </w:t>
      </w:r>
      <w:r>
        <w:t>zugänglich sein.</w:t>
      </w:r>
      <w:r w:rsidR="00A97E4D">
        <w:t xml:space="preserve"> Ort der elektronischen oder physischen Ablage wird bekanntgeben, etwa auf der Agenda und den Schulungsunterlagen.</w:t>
      </w:r>
    </w:p>
    <w:p w14:paraId="7F135C31" w14:textId="22B9367D" w:rsidR="00EF5A82" w:rsidRDefault="00EF5A82" w:rsidP="00EF5A82">
      <w:pPr>
        <w:pStyle w:val="Listenabsatz"/>
        <w:numPr>
          <w:ilvl w:val="0"/>
          <w:numId w:val="2"/>
        </w:numPr>
      </w:pPr>
      <w:r>
        <w:t xml:space="preserve">Das Training </w:t>
      </w:r>
      <w:r w:rsidR="006C4B50">
        <w:t>muss</w:t>
      </w:r>
      <w:r>
        <w:t xml:space="preserve"> durch ein Training Log </w:t>
      </w:r>
      <w:r w:rsidR="006C4B50">
        <w:t xml:space="preserve">im Anschluss an das Training </w:t>
      </w:r>
      <w:r>
        <w:t>bestätigt werden.</w:t>
      </w:r>
      <w:r w:rsidR="006C4B50">
        <w:t xml:space="preserve"> Der Trainingsbeauftragte prüft regelkonforme Durchführung</w:t>
      </w:r>
      <w:r w:rsidR="00A97E4D">
        <w:t xml:space="preserve"> nach GCP</w:t>
      </w:r>
      <w:r w:rsidR="006C4B50">
        <w:t>.</w:t>
      </w:r>
    </w:p>
    <w:p w14:paraId="7B8170CD" w14:textId="3C96A830" w:rsidR="00AB1175" w:rsidRDefault="00AB1175" w:rsidP="00EF5A82">
      <w:pPr>
        <w:pStyle w:val="Listenabsatz"/>
        <w:numPr>
          <w:ilvl w:val="0"/>
          <w:numId w:val="2"/>
        </w:numPr>
      </w:pPr>
      <w:r w:rsidRPr="00EF5A82">
        <w:t>Der Verantwortliche</w:t>
      </w:r>
      <w:r w:rsidR="006C4B50">
        <w:t xml:space="preserve"> bzw. Trainingsbeauftragte</w:t>
      </w:r>
      <w:r w:rsidRPr="00EF5A82">
        <w:t xml:space="preserve"> </w:t>
      </w:r>
      <w:r>
        <w:t>leitet nach Abschluss der Schulung die relevanten Dokumente (z. B. Training Logs) an Sponsor weiter</w:t>
      </w:r>
      <w:r w:rsidR="007F5AEB">
        <w:t xml:space="preserve"> und legt die Originale i</w:t>
      </w:r>
      <w:r w:rsidR="006C4B50">
        <w:t>m</w:t>
      </w:r>
      <w:r w:rsidR="007F5AEB">
        <w:t xml:space="preserve"> ISF ab. </w:t>
      </w:r>
    </w:p>
    <w:p w14:paraId="2BD0076E" w14:textId="46A39304" w:rsidR="006C4B50" w:rsidRDefault="006C4B50" w:rsidP="00EF5A82">
      <w:pPr>
        <w:pStyle w:val="Listenabsatz"/>
        <w:numPr>
          <w:ilvl w:val="0"/>
          <w:numId w:val="2"/>
        </w:numPr>
      </w:pPr>
      <w:r>
        <w:t>Der Trainingsbeauftragte sorgt im Fall eines durchgeführten Trainings ohne Unterschriftsdokumentation für eine zeitnahe Dokumentation und leitet sie entsprechend weiter.</w:t>
      </w:r>
    </w:p>
    <w:p w14:paraId="1AF39931" w14:textId="503B75F5" w:rsidR="00E907E2" w:rsidRDefault="00101467" w:rsidP="00DB4B84">
      <w:r>
        <w:t xml:space="preserve">Anlagen: </w:t>
      </w:r>
    </w:p>
    <w:p w14:paraId="46CA309B" w14:textId="08B3F5E3" w:rsidR="00831317" w:rsidRDefault="00831317" w:rsidP="00DB4B84">
      <w:r>
        <w:t>Anlage 1: Abkürzungsverzeichnis</w:t>
      </w:r>
    </w:p>
    <w:tbl>
      <w:tblPr>
        <w:tblStyle w:val="Tabellenraster"/>
        <w:tblW w:w="0" w:type="auto"/>
        <w:tblLook w:val="04A0" w:firstRow="1" w:lastRow="0" w:firstColumn="1" w:lastColumn="0" w:noHBand="0" w:noVBand="1"/>
      </w:tblPr>
      <w:tblGrid>
        <w:gridCol w:w="4530"/>
        <w:gridCol w:w="4532"/>
      </w:tblGrid>
      <w:tr w:rsidR="00831317" w14:paraId="34632FA0" w14:textId="77777777" w:rsidTr="00831317">
        <w:tc>
          <w:tcPr>
            <w:tcW w:w="4606" w:type="dxa"/>
          </w:tcPr>
          <w:p w14:paraId="16655719" w14:textId="5BA2EAB0" w:rsidR="00831317" w:rsidRDefault="00831317" w:rsidP="00DB4B84">
            <w:r>
              <w:t xml:space="preserve">Abkürzung </w:t>
            </w:r>
          </w:p>
        </w:tc>
        <w:tc>
          <w:tcPr>
            <w:tcW w:w="4606" w:type="dxa"/>
          </w:tcPr>
          <w:p w14:paraId="48CB254F" w14:textId="71810476" w:rsidR="00831317" w:rsidRDefault="00831317" w:rsidP="00DB4B84">
            <w:r>
              <w:t>Vollname</w:t>
            </w:r>
          </w:p>
        </w:tc>
      </w:tr>
      <w:tr w:rsidR="00831317" w14:paraId="5719996A" w14:textId="77777777" w:rsidTr="00831317">
        <w:tc>
          <w:tcPr>
            <w:tcW w:w="4606" w:type="dxa"/>
          </w:tcPr>
          <w:p w14:paraId="5C26E47D" w14:textId="7D215F1C" w:rsidR="00831317" w:rsidRDefault="00831317" w:rsidP="00DB4B84">
            <w:r>
              <w:t>SOP</w:t>
            </w:r>
          </w:p>
        </w:tc>
        <w:tc>
          <w:tcPr>
            <w:tcW w:w="4606" w:type="dxa"/>
          </w:tcPr>
          <w:p w14:paraId="5B1887AB" w14:textId="2158B246" w:rsidR="00831317" w:rsidRDefault="00831317" w:rsidP="00DB4B84">
            <w:r>
              <w:t xml:space="preserve">Standard Operating </w:t>
            </w:r>
            <w:proofErr w:type="spellStart"/>
            <w:r>
              <w:t>Procedure</w:t>
            </w:r>
            <w:proofErr w:type="spellEnd"/>
          </w:p>
        </w:tc>
      </w:tr>
      <w:tr w:rsidR="00831317" w14:paraId="1CB08BC3" w14:textId="77777777" w:rsidTr="00831317">
        <w:tc>
          <w:tcPr>
            <w:tcW w:w="4606" w:type="dxa"/>
          </w:tcPr>
          <w:p w14:paraId="0C1F5FBD" w14:textId="7824EAA5" w:rsidR="00831317" w:rsidRDefault="00831317" w:rsidP="00DB4B84">
            <w:r>
              <w:lastRenderedPageBreak/>
              <w:t>PI</w:t>
            </w:r>
          </w:p>
        </w:tc>
        <w:tc>
          <w:tcPr>
            <w:tcW w:w="4606" w:type="dxa"/>
          </w:tcPr>
          <w:p w14:paraId="2AA87C2D" w14:textId="01DA9402" w:rsidR="00831317" w:rsidRDefault="00831317" w:rsidP="00DB4B84">
            <w:proofErr w:type="spellStart"/>
            <w:r>
              <w:t>Principal</w:t>
            </w:r>
            <w:proofErr w:type="spellEnd"/>
            <w:r>
              <w:t xml:space="preserve"> Investigator</w:t>
            </w:r>
          </w:p>
        </w:tc>
      </w:tr>
      <w:tr w:rsidR="00831317" w14:paraId="4647CE70" w14:textId="77777777" w:rsidTr="00831317">
        <w:tc>
          <w:tcPr>
            <w:tcW w:w="4606" w:type="dxa"/>
          </w:tcPr>
          <w:p w14:paraId="3BEE8145" w14:textId="0AF26A5B" w:rsidR="00831317" w:rsidRDefault="00831317" w:rsidP="00DB4B84">
            <w:r>
              <w:t>GBG</w:t>
            </w:r>
          </w:p>
        </w:tc>
        <w:tc>
          <w:tcPr>
            <w:tcW w:w="4606" w:type="dxa"/>
          </w:tcPr>
          <w:p w14:paraId="47E20E34" w14:textId="26B91476" w:rsidR="00831317" w:rsidRDefault="00831317" w:rsidP="00DB4B84">
            <w:r>
              <w:t xml:space="preserve">German </w:t>
            </w:r>
            <w:proofErr w:type="spellStart"/>
            <w:r>
              <w:t>Breast</w:t>
            </w:r>
            <w:proofErr w:type="spellEnd"/>
            <w:r>
              <w:t xml:space="preserve"> Group</w:t>
            </w:r>
          </w:p>
        </w:tc>
      </w:tr>
      <w:tr w:rsidR="00831317" w14:paraId="4EFD5E94" w14:textId="77777777" w:rsidTr="00831317">
        <w:tc>
          <w:tcPr>
            <w:tcW w:w="4606" w:type="dxa"/>
          </w:tcPr>
          <w:p w14:paraId="4BC76798" w14:textId="3257A5EB" w:rsidR="00831317" w:rsidRDefault="00831317" w:rsidP="00DB4B84">
            <w:r>
              <w:t>V</w:t>
            </w:r>
          </w:p>
        </w:tc>
        <w:tc>
          <w:tcPr>
            <w:tcW w:w="4606" w:type="dxa"/>
          </w:tcPr>
          <w:p w14:paraId="3BDE01F1" w14:textId="3F8F6F5C" w:rsidR="00831317" w:rsidRDefault="00831317" w:rsidP="00DB4B84">
            <w:r>
              <w:t>Version</w:t>
            </w:r>
          </w:p>
        </w:tc>
      </w:tr>
      <w:tr w:rsidR="00831317" w14:paraId="4A049D21" w14:textId="77777777" w:rsidTr="00831317">
        <w:tc>
          <w:tcPr>
            <w:tcW w:w="4606" w:type="dxa"/>
          </w:tcPr>
          <w:p w14:paraId="69224069" w14:textId="5CF3CAD1" w:rsidR="00831317" w:rsidRDefault="00831317" w:rsidP="00DB4B84">
            <w:r>
              <w:t>CRA</w:t>
            </w:r>
          </w:p>
        </w:tc>
        <w:tc>
          <w:tcPr>
            <w:tcW w:w="4606" w:type="dxa"/>
          </w:tcPr>
          <w:p w14:paraId="620DE485" w14:textId="709EE5C9" w:rsidR="00831317" w:rsidRDefault="00831317" w:rsidP="00DB4B84">
            <w:r>
              <w:t>Clinical Research Associate</w:t>
            </w:r>
          </w:p>
        </w:tc>
      </w:tr>
    </w:tbl>
    <w:p w14:paraId="611F7806" w14:textId="4A3E6549" w:rsidR="00831317" w:rsidRPr="00A033CA" w:rsidRDefault="00BA23EF" w:rsidP="00DB4B84">
      <w:pPr>
        <w:rPr>
          <w:sz w:val="16"/>
          <w:szCs w:val="16"/>
        </w:rPr>
      </w:pPr>
      <w:r w:rsidRPr="00A033CA">
        <w:rPr>
          <w:sz w:val="16"/>
          <w:szCs w:val="16"/>
        </w:rPr>
        <w:t>Tabelle 1: Abkürzungsverzeichnis</w:t>
      </w:r>
      <w:r>
        <w:rPr>
          <w:sz w:val="16"/>
          <w:szCs w:val="16"/>
        </w:rPr>
        <w:t>.</w:t>
      </w:r>
    </w:p>
    <w:p w14:paraId="1712E81E" w14:textId="77777777" w:rsidR="00BA23EF" w:rsidRDefault="00BA23EF" w:rsidP="00DB4B84"/>
    <w:p w14:paraId="6F2DD9A6" w14:textId="50DF06C1" w:rsidR="003F5808" w:rsidRDefault="003F5808" w:rsidP="00DB4B84">
      <w:r>
        <w:t>Anlage 2: Zuständigkeits- und Verantwortungsverzeichnis</w:t>
      </w:r>
    </w:p>
    <w:tbl>
      <w:tblPr>
        <w:tblStyle w:val="Tabellenraster"/>
        <w:tblW w:w="0" w:type="auto"/>
        <w:tblLook w:val="04A0" w:firstRow="1" w:lastRow="0" w:firstColumn="1" w:lastColumn="0" w:noHBand="0" w:noVBand="1"/>
      </w:tblPr>
      <w:tblGrid>
        <w:gridCol w:w="3019"/>
        <w:gridCol w:w="6043"/>
      </w:tblGrid>
      <w:tr w:rsidR="003F5808" w14:paraId="762D8590" w14:textId="77777777" w:rsidTr="00A033CA">
        <w:tc>
          <w:tcPr>
            <w:tcW w:w="3019" w:type="dxa"/>
          </w:tcPr>
          <w:p w14:paraId="747580F1" w14:textId="1170C915" w:rsidR="003F5808" w:rsidRDefault="003F5808" w:rsidP="00DB4B84">
            <w:r>
              <w:t>PI</w:t>
            </w:r>
          </w:p>
        </w:tc>
        <w:tc>
          <w:tcPr>
            <w:tcW w:w="6043" w:type="dxa"/>
          </w:tcPr>
          <w:p w14:paraId="5AE09E80" w14:textId="77777777" w:rsidR="003F5808" w:rsidRDefault="003F5808" w:rsidP="00DB4B84"/>
        </w:tc>
      </w:tr>
      <w:tr w:rsidR="003F5808" w14:paraId="27627A29" w14:textId="77777777" w:rsidTr="00A033CA">
        <w:tc>
          <w:tcPr>
            <w:tcW w:w="3019" w:type="dxa"/>
          </w:tcPr>
          <w:p w14:paraId="4B69E930" w14:textId="73AC89C6" w:rsidR="003F5808" w:rsidRDefault="003F5808" w:rsidP="00DB4B84">
            <w:r>
              <w:t>Trainingsbeauftragte</w:t>
            </w:r>
          </w:p>
        </w:tc>
        <w:tc>
          <w:tcPr>
            <w:tcW w:w="6043" w:type="dxa"/>
          </w:tcPr>
          <w:p w14:paraId="6B22FF7A" w14:textId="77777777" w:rsidR="00732FB0" w:rsidRDefault="00BA23EF" w:rsidP="00A033CA">
            <w:r w:rsidRPr="00BA23EF">
              <w:t>Eine verantwortliche Person für die regelmäßige Prüfung des Trainingsstandes des Teams</w:t>
            </w:r>
            <w:r>
              <w:t>. W</w:t>
            </w:r>
            <w:r w:rsidRPr="00BA23EF">
              <w:t>ird durch PI benannt. Diese prüft in festzulegenden Intervallen den Status, informiert Terminverantwortlichen über Notwendigkeiten eines Trainings.</w:t>
            </w:r>
            <w:r w:rsidR="00732FB0">
              <w:t xml:space="preserve"> Ebenfalls wird der Trainingsstatus zeitnah überprüft, wenn neue Personen in das Study Team aufgenommen werden sollen/sind oder neue Änderungen im Rahmen einer Studie oder ein Amendment veröffentlicht werden.</w:t>
            </w:r>
          </w:p>
          <w:p w14:paraId="3923A44A" w14:textId="68095105" w:rsidR="003F5808" w:rsidRDefault="00732FB0" w:rsidP="00DB4B84">
            <w:r>
              <w:t xml:space="preserve">Kann personell identisch sein mit </w:t>
            </w:r>
            <w:r w:rsidR="00A97E4D">
              <w:t>anderen in Tabelle 2 aufgeführten Personen sein</w:t>
            </w:r>
            <w:r>
              <w:t>.</w:t>
            </w:r>
          </w:p>
        </w:tc>
      </w:tr>
      <w:tr w:rsidR="003F5808" w14:paraId="523D2E9F" w14:textId="77777777" w:rsidTr="00A033CA">
        <w:tc>
          <w:tcPr>
            <w:tcW w:w="3019" w:type="dxa"/>
          </w:tcPr>
          <w:p w14:paraId="07F5311E" w14:textId="4D9E625A" w:rsidR="003F5808" w:rsidRDefault="00732FB0" w:rsidP="00DB4B84">
            <w:r>
              <w:t>Durchführungsbeauftragte</w:t>
            </w:r>
          </w:p>
        </w:tc>
        <w:tc>
          <w:tcPr>
            <w:tcW w:w="6043" w:type="dxa"/>
          </w:tcPr>
          <w:p w14:paraId="646A048B" w14:textId="44218AAE" w:rsidR="003F5808" w:rsidRDefault="00BA23EF" w:rsidP="00BA23EF">
            <w:r w:rsidRPr="00BA23EF">
              <w:t>Eine verantwortliche Person</w:t>
            </w:r>
            <w:r w:rsidRPr="00EF5A82">
              <w:t xml:space="preserve"> für die Terminvereinbarung</w:t>
            </w:r>
            <w:r>
              <w:t>, der</w:t>
            </w:r>
            <w:r w:rsidRPr="00EF5A82">
              <w:t xml:space="preserve"> Erstellung der </w:t>
            </w:r>
            <w:r>
              <w:t>Agenda</w:t>
            </w:r>
            <w:r w:rsidRPr="00EF5A82">
              <w:t xml:space="preserve"> </w:t>
            </w:r>
            <w:r>
              <w:t>und der Durchführung des Trainings. W</w:t>
            </w:r>
            <w:r w:rsidRPr="00EF5A82">
              <w:t xml:space="preserve">ird </w:t>
            </w:r>
            <w:r>
              <w:t xml:space="preserve">von PI </w:t>
            </w:r>
            <w:r w:rsidRPr="00EF5A82">
              <w:t>benannt</w:t>
            </w:r>
            <w:r>
              <w:t>. Der Durchführungsbeauftragte prüft ebenfalls die Maßgaben des Sponsors bezüglich des vorgesehenen Trainings.</w:t>
            </w:r>
            <w:r w:rsidR="00732FB0">
              <w:t xml:space="preserve"> </w:t>
            </w:r>
            <w:r w:rsidR="00A97E4D">
              <w:t>Kann personell identisch sein mit anderen in Tabelle 2 aufgeführten Personen sein.</w:t>
            </w:r>
          </w:p>
        </w:tc>
      </w:tr>
      <w:tr w:rsidR="003F5808" w14:paraId="25F77889" w14:textId="77777777" w:rsidTr="00A033CA">
        <w:tc>
          <w:tcPr>
            <w:tcW w:w="3019" w:type="dxa"/>
          </w:tcPr>
          <w:p w14:paraId="103279B5" w14:textId="741F03CF" w:rsidR="003F5808" w:rsidRDefault="00732FB0" w:rsidP="00DB4B84">
            <w:r>
              <w:t>Trainer</w:t>
            </w:r>
          </w:p>
        </w:tc>
        <w:tc>
          <w:tcPr>
            <w:tcW w:w="6043" w:type="dxa"/>
          </w:tcPr>
          <w:p w14:paraId="7B73D676" w14:textId="366FDC03" w:rsidR="003F5808" w:rsidRDefault="00A97E4D" w:rsidP="00DB4B84">
            <w:r>
              <w:t xml:space="preserve">Der Trainer wird von PI bestimmt. Er muss selbst auf die Studie und alle Änderungen trainiert sein. Da er weitreichende Erfahrung in der Studie aufweisen soll, hat er im besten Falle beim </w:t>
            </w:r>
            <w:proofErr w:type="spellStart"/>
            <w:r>
              <w:t>Ersttraing</w:t>
            </w:r>
            <w:proofErr w:type="spellEnd"/>
            <w:r>
              <w:t xml:space="preserve"> teilgenommen. Kann personell identisch sein mit anderen in Tabelle 2 aufgeführten Personen sein.</w:t>
            </w:r>
          </w:p>
        </w:tc>
      </w:tr>
    </w:tbl>
    <w:p w14:paraId="013E2138" w14:textId="6D2E4A52" w:rsidR="003F5808" w:rsidRPr="00A033CA" w:rsidRDefault="00BA23EF" w:rsidP="00DB4B84">
      <w:pPr>
        <w:rPr>
          <w:sz w:val="16"/>
          <w:szCs w:val="16"/>
        </w:rPr>
      </w:pPr>
      <w:r w:rsidRPr="00A033CA">
        <w:rPr>
          <w:sz w:val="16"/>
          <w:szCs w:val="16"/>
        </w:rPr>
        <w:t>Tabelle 2: Zuständigkeits- und Verantwortungsverzeichnis.</w:t>
      </w:r>
    </w:p>
    <w:p w14:paraId="3412B398" w14:textId="77777777" w:rsidR="00BA23EF" w:rsidRDefault="00BA23EF" w:rsidP="00DB4B84"/>
    <w:p w14:paraId="7CE9B283" w14:textId="1F9BB8F1" w:rsidR="003F5808" w:rsidRDefault="003F5808" w:rsidP="00DB4B84">
      <w:r>
        <w:t xml:space="preserve">Anlage </w:t>
      </w:r>
      <w:r w:rsidR="00BA23EF">
        <w:t>3: Geschlechtsneutralität der verwendeten Begriffe.</w:t>
      </w:r>
    </w:p>
    <w:p w14:paraId="551BA48C" w14:textId="07369459" w:rsidR="00A97E4D" w:rsidRDefault="00A97E4D" w:rsidP="00DB4B84">
      <w:r>
        <w:t>Alle verwendeten Begriffe sind zufällig neutral, männlich oder weiblich gewählt und sollen für jedes Geschlecht zutreffen.</w:t>
      </w:r>
    </w:p>
    <w:p w14:paraId="18DD25BA" w14:textId="77777777" w:rsidR="00BA23EF" w:rsidRDefault="00BA23EF" w:rsidP="00DB4B84"/>
    <w:p w14:paraId="197E4028" w14:textId="77777777" w:rsidR="006C1D1A" w:rsidRDefault="006C1D1A" w:rsidP="00DB4B84"/>
    <w:p w14:paraId="0B147C05" w14:textId="77C69CE7" w:rsidR="006C1D1A" w:rsidRDefault="006C1D1A" w:rsidP="00DB4B84">
      <w:r>
        <w:lastRenderedPageBreak/>
        <w:t>Anlage 4</w:t>
      </w:r>
    </w:p>
    <w:p w14:paraId="0C988D21" w14:textId="77777777" w:rsidR="006C1D1A" w:rsidRDefault="006C1D1A" w:rsidP="006C1D1A">
      <w:pPr>
        <w:pStyle w:val="Default"/>
        <w:jc w:val="both"/>
        <w:rPr>
          <w:rFonts w:ascii="Calibri" w:hAnsi="Calibri" w:cs="Calibri"/>
          <w:sz w:val="22"/>
          <w:szCs w:val="22"/>
        </w:rPr>
      </w:pPr>
      <w:r>
        <w:rPr>
          <w:rFonts w:ascii="Calibri" w:hAnsi="Calibri" w:cs="Calibri"/>
          <w:sz w:val="22"/>
          <w:szCs w:val="22"/>
        </w:rPr>
        <w:t>Versionshistorie</w:t>
      </w:r>
    </w:p>
    <w:tbl>
      <w:tblPr>
        <w:tblStyle w:val="Tabellenraster"/>
        <w:tblW w:w="0" w:type="auto"/>
        <w:tblLook w:val="04A0" w:firstRow="1" w:lastRow="0" w:firstColumn="1" w:lastColumn="0" w:noHBand="0" w:noVBand="1"/>
      </w:tblPr>
      <w:tblGrid>
        <w:gridCol w:w="3020"/>
        <w:gridCol w:w="3021"/>
        <w:gridCol w:w="3021"/>
      </w:tblGrid>
      <w:tr w:rsidR="006C1D1A" w14:paraId="58948305" w14:textId="77777777" w:rsidTr="006C1D1A">
        <w:tc>
          <w:tcPr>
            <w:tcW w:w="3020" w:type="dxa"/>
            <w:tcBorders>
              <w:top w:val="single" w:sz="4" w:space="0" w:color="auto"/>
              <w:left w:val="single" w:sz="4" w:space="0" w:color="auto"/>
              <w:bottom w:val="single" w:sz="4" w:space="0" w:color="auto"/>
              <w:right w:val="single" w:sz="4" w:space="0" w:color="auto"/>
            </w:tcBorders>
            <w:hideMark/>
          </w:tcPr>
          <w:p w14:paraId="536AE116" w14:textId="77777777" w:rsidR="006C1D1A" w:rsidRDefault="006C1D1A">
            <w:pPr>
              <w:pStyle w:val="KeinLeerraum"/>
              <w:rPr>
                <w:b/>
                <w:bCs/>
              </w:rPr>
            </w:pPr>
            <w:r>
              <w:rPr>
                <w:b/>
                <w:bCs/>
              </w:rPr>
              <w:t>Version</w:t>
            </w:r>
          </w:p>
        </w:tc>
        <w:tc>
          <w:tcPr>
            <w:tcW w:w="3021" w:type="dxa"/>
            <w:tcBorders>
              <w:top w:val="single" w:sz="4" w:space="0" w:color="auto"/>
              <w:left w:val="single" w:sz="4" w:space="0" w:color="auto"/>
              <w:bottom w:val="single" w:sz="4" w:space="0" w:color="auto"/>
              <w:right w:val="single" w:sz="4" w:space="0" w:color="auto"/>
            </w:tcBorders>
            <w:hideMark/>
          </w:tcPr>
          <w:p w14:paraId="4649E860" w14:textId="77777777" w:rsidR="006C1D1A" w:rsidRDefault="006C1D1A">
            <w:pPr>
              <w:pStyle w:val="KeinLeerraum"/>
              <w:rPr>
                <w:b/>
                <w:bCs/>
              </w:rPr>
            </w:pPr>
            <w:r>
              <w:rPr>
                <w:b/>
                <w:bCs/>
              </w:rPr>
              <w:t>Gültig ab</w:t>
            </w:r>
          </w:p>
        </w:tc>
        <w:tc>
          <w:tcPr>
            <w:tcW w:w="3021" w:type="dxa"/>
            <w:tcBorders>
              <w:top w:val="single" w:sz="4" w:space="0" w:color="auto"/>
              <w:left w:val="single" w:sz="4" w:space="0" w:color="auto"/>
              <w:bottom w:val="single" w:sz="4" w:space="0" w:color="auto"/>
              <w:right w:val="single" w:sz="4" w:space="0" w:color="auto"/>
            </w:tcBorders>
            <w:hideMark/>
          </w:tcPr>
          <w:p w14:paraId="1C648D7C" w14:textId="77777777" w:rsidR="006C1D1A" w:rsidRDefault="006C1D1A">
            <w:pPr>
              <w:pStyle w:val="KeinLeerraum"/>
              <w:rPr>
                <w:b/>
                <w:bCs/>
              </w:rPr>
            </w:pPr>
            <w:r>
              <w:rPr>
                <w:b/>
                <w:bCs/>
              </w:rPr>
              <w:t>Änderungsgrund</w:t>
            </w:r>
          </w:p>
        </w:tc>
      </w:tr>
      <w:tr w:rsidR="006C1D1A" w14:paraId="39FFCA7A" w14:textId="77777777" w:rsidTr="006C1D1A">
        <w:tc>
          <w:tcPr>
            <w:tcW w:w="3020" w:type="dxa"/>
            <w:tcBorders>
              <w:top w:val="single" w:sz="4" w:space="0" w:color="auto"/>
              <w:left w:val="single" w:sz="4" w:space="0" w:color="auto"/>
              <w:bottom w:val="single" w:sz="4" w:space="0" w:color="auto"/>
              <w:right w:val="single" w:sz="4" w:space="0" w:color="auto"/>
            </w:tcBorders>
            <w:hideMark/>
          </w:tcPr>
          <w:p w14:paraId="547340C4" w14:textId="77777777" w:rsidR="006C1D1A" w:rsidRDefault="006C1D1A">
            <w:pPr>
              <w:pStyle w:val="KeinLeerraum"/>
            </w:pPr>
            <w:r>
              <w:t>1.0</w:t>
            </w:r>
          </w:p>
        </w:tc>
        <w:tc>
          <w:tcPr>
            <w:tcW w:w="3021" w:type="dxa"/>
            <w:tcBorders>
              <w:top w:val="single" w:sz="4" w:space="0" w:color="auto"/>
              <w:left w:val="single" w:sz="4" w:space="0" w:color="auto"/>
              <w:bottom w:val="single" w:sz="4" w:space="0" w:color="auto"/>
              <w:right w:val="single" w:sz="4" w:space="0" w:color="auto"/>
            </w:tcBorders>
            <w:hideMark/>
          </w:tcPr>
          <w:p w14:paraId="648872E5" w14:textId="77777777" w:rsidR="006C1D1A" w:rsidRDefault="006C1D1A">
            <w:pPr>
              <w:pStyle w:val="KeinLeerraum"/>
            </w:pPr>
            <w:r>
              <w:t>19.09.2023</w:t>
            </w:r>
          </w:p>
        </w:tc>
        <w:tc>
          <w:tcPr>
            <w:tcW w:w="3021" w:type="dxa"/>
            <w:tcBorders>
              <w:top w:val="single" w:sz="4" w:space="0" w:color="auto"/>
              <w:left w:val="single" w:sz="4" w:space="0" w:color="auto"/>
              <w:bottom w:val="single" w:sz="4" w:space="0" w:color="auto"/>
              <w:right w:val="single" w:sz="4" w:space="0" w:color="auto"/>
            </w:tcBorders>
            <w:hideMark/>
          </w:tcPr>
          <w:p w14:paraId="61ACB745" w14:textId="77777777" w:rsidR="006C1D1A" w:rsidRDefault="006C1D1A">
            <w:pPr>
              <w:pStyle w:val="KeinLeerraum"/>
            </w:pPr>
            <w:r>
              <w:t>Neuerstellung</w:t>
            </w:r>
          </w:p>
        </w:tc>
      </w:tr>
      <w:tr w:rsidR="006C1D1A" w14:paraId="19913DA8" w14:textId="77777777" w:rsidTr="006C1D1A">
        <w:tc>
          <w:tcPr>
            <w:tcW w:w="3020" w:type="dxa"/>
            <w:tcBorders>
              <w:top w:val="single" w:sz="4" w:space="0" w:color="auto"/>
              <w:left w:val="single" w:sz="4" w:space="0" w:color="auto"/>
              <w:bottom w:val="single" w:sz="4" w:space="0" w:color="auto"/>
              <w:right w:val="single" w:sz="4" w:space="0" w:color="auto"/>
            </w:tcBorders>
          </w:tcPr>
          <w:p w14:paraId="25078031" w14:textId="77777777" w:rsidR="006C1D1A" w:rsidRDefault="006C1D1A">
            <w:pPr>
              <w:pStyle w:val="KeinLeerraum"/>
            </w:pPr>
          </w:p>
        </w:tc>
        <w:tc>
          <w:tcPr>
            <w:tcW w:w="3021" w:type="dxa"/>
            <w:tcBorders>
              <w:top w:val="single" w:sz="4" w:space="0" w:color="auto"/>
              <w:left w:val="single" w:sz="4" w:space="0" w:color="auto"/>
              <w:bottom w:val="single" w:sz="4" w:space="0" w:color="auto"/>
              <w:right w:val="single" w:sz="4" w:space="0" w:color="auto"/>
            </w:tcBorders>
          </w:tcPr>
          <w:p w14:paraId="2BCD916C" w14:textId="77777777" w:rsidR="006C1D1A" w:rsidRDefault="006C1D1A">
            <w:pPr>
              <w:pStyle w:val="KeinLeerraum"/>
            </w:pPr>
          </w:p>
        </w:tc>
        <w:tc>
          <w:tcPr>
            <w:tcW w:w="3021" w:type="dxa"/>
            <w:tcBorders>
              <w:top w:val="single" w:sz="4" w:space="0" w:color="auto"/>
              <w:left w:val="single" w:sz="4" w:space="0" w:color="auto"/>
              <w:bottom w:val="single" w:sz="4" w:space="0" w:color="auto"/>
              <w:right w:val="single" w:sz="4" w:space="0" w:color="auto"/>
            </w:tcBorders>
          </w:tcPr>
          <w:p w14:paraId="0850A9DD" w14:textId="77777777" w:rsidR="006C1D1A" w:rsidRDefault="006C1D1A">
            <w:pPr>
              <w:pStyle w:val="KeinLeerraum"/>
            </w:pPr>
          </w:p>
        </w:tc>
      </w:tr>
      <w:tr w:rsidR="006C1D1A" w14:paraId="509ABEB7" w14:textId="77777777" w:rsidTr="006C1D1A">
        <w:tc>
          <w:tcPr>
            <w:tcW w:w="3020" w:type="dxa"/>
            <w:tcBorders>
              <w:top w:val="single" w:sz="4" w:space="0" w:color="auto"/>
              <w:left w:val="single" w:sz="4" w:space="0" w:color="auto"/>
              <w:bottom w:val="single" w:sz="4" w:space="0" w:color="auto"/>
              <w:right w:val="single" w:sz="4" w:space="0" w:color="auto"/>
            </w:tcBorders>
          </w:tcPr>
          <w:p w14:paraId="73F71C9C" w14:textId="77777777" w:rsidR="006C1D1A" w:rsidRDefault="006C1D1A">
            <w:pPr>
              <w:pStyle w:val="KeinLeerraum"/>
            </w:pPr>
          </w:p>
        </w:tc>
        <w:tc>
          <w:tcPr>
            <w:tcW w:w="3021" w:type="dxa"/>
            <w:tcBorders>
              <w:top w:val="single" w:sz="4" w:space="0" w:color="auto"/>
              <w:left w:val="single" w:sz="4" w:space="0" w:color="auto"/>
              <w:bottom w:val="single" w:sz="4" w:space="0" w:color="auto"/>
              <w:right w:val="single" w:sz="4" w:space="0" w:color="auto"/>
            </w:tcBorders>
          </w:tcPr>
          <w:p w14:paraId="6A1190EB" w14:textId="77777777" w:rsidR="006C1D1A" w:rsidRDefault="006C1D1A">
            <w:pPr>
              <w:pStyle w:val="KeinLeerraum"/>
            </w:pPr>
          </w:p>
        </w:tc>
        <w:tc>
          <w:tcPr>
            <w:tcW w:w="3021" w:type="dxa"/>
            <w:tcBorders>
              <w:top w:val="single" w:sz="4" w:space="0" w:color="auto"/>
              <w:left w:val="single" w:sz="4" w:space="0" w:color="auto"/>
              <w:bottom w:val="single" w:sz="4" w:space="0" w:color="auto"/>
              <w:right w:val="single" w:sz="4" w:space="0" w:color="auto"/>
            </w:tcBorders>
          </w:tcPr>
          <w:p w14:paraId="3EF17823" w14:textId="77777777" w:rsidR="006C1D1A" w:rsidRDefault="006C1D1A">
            <w:pPr>
              <w:pStyle w:val="KeinLeerraum"/>
            </w:pPr>
          </w:p>
        </w:tc>
      </w:tr>
    </w:tbl>
    <w:p w14:paraId="5B9350D0" w14:textId="77777777" w:rsidR="006C1D1A" w:rsidRDefault="006C1D1A" w:rsidP="006C1D1A">
      <w:pPr>
        <w:pStyle w:val="Default"/>
        <w:jc w:val="both"/>
        <w:rPr>
          <w:rFonts w:ascii="Calibri" w:hAnsi="Calibri" w:cs="Calibri"/>
          <w:sz w:val="22"/>
          <w:szCs w:val="22"/>
        </w:rPr>
      </w:pPr>
    </w:p>
    <w:p w14:paraId="6A1834BF" w14:textId="77777777" w:rsidR="006C1D1A" w:rsidRDefault="006C1D1A" w:rsidP="00DB4B84"/>
    <w:sectPr w:rsidR="006C1D1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8D77" w14:textId="77777777" w:rsidR="00432060" w:rsidRDefault="00432060" w:rsidP="00522B10">
      <w:pPr>
        <w:spacing w:after="0" w:line="240" w:lineRule="auto"/>
      </w:pPr>
      <w:r>
        <w:separator/>
      </w:r>
    </w:p>
  </w:endnote>
  <w:endnote w:type="continuationSeparator" w:id="0">
    <w:p w14:paraId="1581457D" w14:textId="77777777" w:rsidR="00432060" w:rsidRDefault="00432060" w:rsidP="0052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696" w14:textId="77777777" w:rsidR="005A395C" w:rsidRDefault="005A39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3255"/>
      <w:gridCol w:w="2189"/>
    </w:tblGrid>
    <w:tr w:rsidR="00BD2228" w14:paraId="1F7DB994" w14:textId="77777777" w:rsidTr="000C2214">
      <w:trPr>
        <w:trHeight w:val="510"/>
        <w:jc w:val="center"/>
      </w:trPr>
      <w:tc>
        <w:tcPr>
          <w:tcW w:w="2182" w:type="pct"/>
          <w:shd w:val="clear" w:color="auto" w:fill="auto"/>
        </w:tcPr>
        <w:p w14:paraId="26E12469" w14:textId="77777777" w:rsidR="00BD2228" w:rsidRPr="008D0A97" w:rsidRDefault="00BD2228" w:rsidP="00BD2228">
          <w:pPr>
            <w:rPr>
              <w:rFonts w:ascii="Calibri" w:hAnsi="Calibri"/>
            </w:rPr>
          </w:pPr>
          <w:r w:rsidRPr="008D0A97">
            <w:rPr>
              <w:rFonts w:ascii="Calibri" w:hAnsi="Calibri"/>
            </w:rPr>
            <w:t xml:space="preserve">Version: </w:t>
          </w:r>
          <w:r w:rsidRPr="00BC3105">
            <w:rPr>
              <w:rFonts w:ascii="Calibri" w:hAnsi="Calibri"/>
              <w:highlight w:val="yellow"/>
            </w:rPr>
            <w:t xml:space="preserve">anpassen und mit jedem Update erneut </w:t>
          </w:r>
          <w:r w:rsidRPr="00F01FDE">
            <w:rPr>
              <w:rFonts w:ascii="Calibri" w:hAnsi="Calibri"/>
              <w:highlight w:val="yellow"/>
            </w:rPr>
            <w:t>ändern und Datum ergänzen</w:t>
          </w:r>
          <w:r w:rsidRPr="008D0A97">
            <w:rPr>
              <w:rFonts w:ascii="Calibri" w:hAnsi="Calibri"/>
            </w:rPr>
            <w:br/>
            <w:t xml:space="preserve">Autoren: </w:t>
          </w:r>
          <w:r w:rsidRPr="00BC3105">
            <w:rPr>
              <w:rFonts w:ascii="Calibri" w:hAnsi="Calibri"/>
              <w:highlight w:val="yellow"/>
            </w:rPr>
            <w:t>den/die Autoren eintragen</w:t>
          </w:r>
        </w:p>
      </w:tc>
      <w:tc>
        <w:tcPr>
          <w:tcW w:w="1685" w:type="pct"/>
          <w:shd w:val="clear" w:color="auto" w:fill="auto"/>
          <w:vAlign w:val="bottom"/>
        </w:tcPr>
        <w:p w14:paraId="263E8AF7" w14:textId="77777777" w:rsidR="00BD2228" w:rsidRPr="00BD2228" w:rsidRDefault="00BD2228" w:rsidP="00BD2228">
          <w:pPr>
            <w:rPr>
              <w:rFonts w:ascii="Calibri" w:hAnsi="Calibri"/>
            </w:rPr>
          </w:pPr>
          <w:r w:rsidRPr="00BD2228">
            <w:rPr>
              <w:rFonts w:ascii="Calibri" w:hAnsi="Calibri"/>
            </w:rPr>
            <w:t xml:space="preserve">Gültig ab: </w:t>
          </w:r>
          <w:r w:rsidRPr="00BD2228">
            <w:rPr>
              <w:rFonts w:ascii="Calibri" w:hAnsi="Calibri"/>
              <w:highlight w:val="yellow"/>
            </w:rPr>
            <w:t>Freigabedatum eintragen</w:t>
          </w:r>
        </w:p>
        <w:p w14:paraId="4865EFC2" w14:textId="77777777" w:rsidR="00BD2228" w:rsidRPr="00BD2228" w:rsidRDefault="00BD2228" w:rsidP="00BD2228">
          <w:pPr>
            <w:rPr>
              <w:rFonts w:ascii="Calibri" w:hAnsi="Calibri"/>
            </w:rPr>
          </w:pPr>
          <w:r w:rsidRPr="00BD2228">
            <w:rPr>
              <w:rFonts w:ascii="Calibri" w:hAnsi="Calibri"/>
            </w:rPr>
            <w:t xml:space="preserve">Freigabe durch: </w:t>
          </w:r>
          <w:r w:rsidRPr="007C15D0">
            <w:rPr>
              <w:rFonts w:ascii="Calibri" w:hAnsi="Calibri"/>
              <w:highlight w:val="yellow"/>
            </w:rPr>
            <w:t>ergänzen</w:t>
          </w:r>
        </w:p>
      </w:tc>
      <w:tc>
        <w:tcPr>
          <w:tcW w:w="1133" w:type="pct"/>
          <w:shd w:val="clear" w:color="auto" w:fill="auto"/>
          <w:vAlign w:val="bottom"/>
        </w:tcPr>
        <w:p w14:paraId="09ABD101" w14:textId="77777777" w:rsidR="00BD2228" w:rsidRPr="00725B62" w:rsidRDefault="00BD2228" w:rsidP="00BD2228">
          <w:pPr>
            <w:rPr>
              <w:rFonts w:ascii="Calibri" w:hAnsi="Calibri"/>
              <w:lang w:val="en-US"/>
            </w:rPr>
          </w:pPr>
          <w:r w:rsidRPr="00725B62">
            <w:rPr>
              <w:rFonts w:ascii="Calibri" w:hAnsi="Calibri"/>
              <w:lang w:val="en-US"/>
            </w:rPr>
            <w:t xml:space="preserve">Page </w:t>
          </w:r>
          <w:r w:rsidRPr="00756E7D">
            <w:rPr>
              <w:rFonts w:ascii="Calibri" w:hAnsi="Calibri"/>
              <w:b/>
              <w:lang w:val="en-US"/>
            </w:rPr>
            <w:fldChar w:fldCharType="begin"/>
          </w:r>
          <w:r w:rsidRPr="00725B62">
            <w:rPr>
              <w:rFonts w:ascii="Calibri" w:hAnsi="Calibri"/>
              <w:b/>
              <w:lang w:val="en-US"/>
            </w:rPr>
            <w:instrText>PAGE  \* Arabic  \* MERGEFORMAT</w:instrText>
          </w:r>
          <w:r w:rsidRPr="00756E7D">
            <w:rPr>
              <w:rFonts w:ascii="Calibri" w:hAnsi="Calibri"/>
              <w:b/>
              <w:lang w:val="en-US"/>
            </w:rPr>
            <w:fldChar w:fldCharType="separate"/>
          </w:r>
          <w:r w:rsidRPr="00725B62">
            <w:rPr>
              <w:rFonts w:ascii="Calibri" w:hAnsi="Calibri"/>
              <w:b/>
              <w:noProof/>
              <w:lang w:val="en-US"/>
            </w:rPr>
            <w:t>1</w:t>
          </w:r>
          <w:r w:rsidRPr="00756E7D">
            <w:rPr>
              <w:rFonts w:ascii="Calibri" w:hAnsi="Calibri"/>
              <w:b/>
              <w:lang w:val="en-US"/>
            </w:rPr>
            <w:fldChar w:fldCharType="end"/>
          </w:r>
          <w:r w:rsidRPr="00725B62">
            <w:rPr>
              <w:rFonts w:ascii="Calibri" w:hAnsi="Calibri"/>
              <w:lang w:val="en-US"/>
            </w:rPr>
            <w:t xml:space="preserve"> of </w:t>
          </w:r>
          <w:r w:rsidRPr="00756E7D">
            <w:rPr>
              <w:rFonts w:ascii="Calibri" w:hAnsi="Calibri"/>
              <w:b/>
              <w:lang w:val="en-US"/>
            </w:rPr>
            <w:fldChar w:fldCharType="begin"/>
          </w:r>
          <w:r w:rsidRPr="00725B62">
            <w:rPr>
              <w:rFonts w:ascii="Calibri" w:hAnsi="Calibri"/>
              <w:b/>
              <w:lang w:val="en-US"/>
            </w:rPr>
            <w:instrText>NUMPAGES  \* Arabic  \* MERGEFORMAT</w:instrText>
          </w:r>
          <w:r w:rsidRPr="00756E7D">
            <w:rPr>
              <w:rFonts w:ascii="Calibri" w:hAnsi="Calibri"/>
              <w:b/>
              <w:lang w:val="en-US"/>
            </w:rPr>
            <w:fldChar w:fldCharType="separate"/>
          </w:r>
          <w:r w:rsidRPr="00725B62">
            <w:rPr>
              <w:rFonts w:ascii="Calibri" w:hAnsi="Calibri"/>
              <w:b/>
              <w:noProof/>
              <w:lang w:val="en-US"/>
            </w:rPr>
            <w:t>1</w:t>
          </w:r>
          <w:r w:rsidRPr="00756E7D">
            <w:rPr>
              <w:rFonts w:ascii="Calibri" w:hAnsi="Calibri"/>
              <w:b/>
              <w:lang w:val="en-US"/>
            </w:rPr>
            <w:fldChar w:fldCharType="end"/>
          </w:r>
        </w:p>
      </w:tc>
    </w:tr>
  </w:tbl>
  <w:p w14:paraId="6BAD0859" w14:textId="0FB8D83B" w:rsidR="00831317" w:rsidRPr="00BD2228" w:rsidRDefault="00831317" w:rsidP="00BD22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1D32" w14:textId="77777777" w:rsidR="005A395C" w:rsidRDefault="005A39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1099" w14:textId="77777777" w:rsidR="00432060" w:rsidRDefault="00432060" w:rsidP="00522B10">
      <w:pPr>
        <w:spacing w:after="0" w:line="240" w:lineRule="auto"/>
      </w:pPr>
      <w:r>
        <w:separator/>
      </w:r>
    </w:p>
  </w:footnote>
  <w:footnote w:type="continuationSeparator" w:id="0">
    <w:p w14:paraId="0D51DDFB" w14:textId="77777777" w:rsidR="00432060" w:rsidRDefault="00432060" w:rsidP="00522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1518" w14:textId="4BD558C4" w:rsidR="005A395C" w:rsidRDefault="006C1D1A">
    <w:pPr>
      <w:pStyle w:val="Kopfzeile"/>
    </w:pPr>
    <w:r>
      <w:rPr>
        <w:noProof/>
      </w:rPr>
      <w:pict w14:anchorId="76984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069063" o:spid="_x0000_s1026" type="#_x0000_t136" style="position:absolute;margin-left:0;margin-top:0;width:491.9pt;height:147.55pt;rotation:315;z-index:-251655168;mso-position-horizontal:center;mso-position-horizontal-relative:margin;mso-position-vertical:center;mso-position-vertical-relative:margin" o:allowincell="f" fillcolor="silver" stroked="f">
          <v:fill opacity=".5"/>
          <v:textpath style="font-family:&quot;Calibri&quot;;font-size:1pt" string="MUSTER G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C65B" w14:textId="0F0BD711" w:rsidR="00EB494E" w:rsidRDefault="006C1D1A" w:rsidP="00A033CA">
    <w:pPr>
      <w:pStyle w:val="Kopfzeile"/>
    </w:pPr>
    <w:r>
      <w:rPr>
        <w:noProof/>
      </w:rPr>
      <w:pict w14:anchorId="729D1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069064" o:spid="_x0000_s1027" type="#_x0000_t136" style="position:absolute;margin-left:0;margin-top:0;width:491.9pt;height:147.55pt;rotation:315;z-index:-251653120;mso-position-horizontal:center;mso-position-horizontal-relative:margin;mso-position-vertical:center;mso-position-vertical-relative:margin" o:allowincell="f" fillcolor="silver" stroked="f">
          <v:fill opacity=".5"/>
          <v:textpath style="font-family:&quot;Calibri&quot;;font-size:1pt" string="MUSTER GBG"/>
          <w10:wrap anchorx="margin" anchory="margin"/>
        </v:shape>
      </w:pict>
    </w:r>
    <w:r w:rsidR="00A033CA">
      <w:tab/>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622"/>
    </w:tblGrid>
    <w:tr w:rsidR="00EB494E" w14:paraId="0F50311C" w14:textId="77777777" w:rsidTr="00D42DC6">
      <w:tc>
        <w:tcPr>
          <w:tcW w:w="740" w:type="pct"/>
          <w:vMerge w:val="restart"/>
        </w:tcPr>
        <w:p w14:paraId="7FFE4B59" w14:textId="77777777" w:rsidR="00EB494E" w:rsidRPr="00BC3105" w:rsidRDefault="00EB494E" w:rsidP="00EB494E">
          <w:pPr>
            <w:jc w:val="center"/>
            <w:rPr>
              <w:rFonts w:cstheme="minorHAnsi"/>
              <w:b/>
            </w:rPr>
          </w:pPr>
          <w:r w:rsidRPr="00BC3105">
            <w:rPr>
              <w:rFonts w:cstheme="minorHAnsi"/>
              <w:noProof/>
              <w:highlight w:val="yellow"/>
            </w:rPr>
            <w:t>Studienlogo einfügen wenn studienspez., ansonsten Site-Logo</w:t>
          </w:r>
        </w:p>
      </w:tc>
      <w:tc>
        <w:tcPr>
          <w:tcW w:w="4260" w:type="pct"/>
          <w:shd w:val="clear" w:color="auto" w:fill="auto"/>
          <w:vAlign w:val="center"/>
        </w:tcPr>
        <w:p w14:paraId="599DA1AC" w14:textId="77777777" w:rsidR="00EB494E" w:rsidRPr="00BC3105" w:rsidRDefault="00EB494E" w:rsidP="00EB494E">
          <w:pPr>
            <w:jc w:val="center"/>
            <w:rPr>
              <w:rFonts w:cstheme="minorHAnsi"/>
              <w:b/>
              <w:sz w:val="28"/>
              <w:szCs w:val="28"/>
            </w:rPr>
          </w:pPr>
          <w:r w:rsidRPr="00BC3105">
            <w:rPr>
              <w:rFonts w:cstheme="minorHAnsi"/>
              <w:b/>
              <w:sz w:val="28"/>
              <w:szCs w:val="28"/>
            </w:rPr>
            <w:t>SOP</w:t>
          </w:r>
        </w:p>
      </w:tc>
    </w:tr>
    <w:tr w:rsidR="00EB494E" w14:paraId="4E46BDE0" w14:textId="77777777" w:rsidTr="00D42DC6">
      <w:tc>
        <w:tcPr>
          <w:tcW w:w="740" w:type="pct"/>
          <w:vMerge/>
        </w:tcPr>
        <w:p w14:paraId="1278A8AF" w14:textId="77777777" w:rsidR="00EB494E" w:rsidRPr="00EA3A34" w:rsidRDefault="00EB494E" w:rsidP="00EB494E">
          <w:pPr>
            <w:jc w:val="center"/>
            <w:rPr>
              <w:rFonts w:ascii="Calibri" w:hAnsi="Calibri"/>
              <w:b/>
            </w:rPr>
          </w:pPr>
        </w:p>
      </w:tc>
      <w:tc>
        <w:tcPr>
          <w:tcW w:w="4260" w:type="pct"/>
          <w:shd w:val="clear" w:color="auto" w:fill="auto"/>
          <w:vAlign w:val="center"/>
        </w:tcPr>
        <w:p w14:paraId="50A377FE" w14:textId="77777777" w:rsidR="00EB494E" w:rsidRDefault="00EB494E" w:rsidP="00EB494E">
          <w:pPr>
            <w:jc w:val="center"/>
            <w:rPr>
              <w:rFonts w:cstheme="minorHAnsi"/>
              <w:b/>
            </w:rPr>
          </w:pPr>
          <w:r w:rsidRPr="00BC3105">
            <w:rPr>
              <w:rFonts w:cstheme="minorHAnsi"/>
              <w:b/>
            </w:rPr>
            <w:fldChar w:fldCharType="begin"/>
          </w:r>
          <w:r w:rsidRPr="00BC3105">
            <w:rPr>
              <w:rFonts w:cstheme="minorHAnsi"/>
              <w:b/>
            </w:rPr>
            <w:instrText xml:space="preserve"> DOCVARIABLE CS.ID.13 \* MERGEFORMAT </w:instrText>
          </w:r>
          <w:r w:rsidRPr="00BC3105">
            <w:rPr>
              <w:rFonts w:cstheme="minorHAnsi"/>
              <w:b/>
            </w:rPr>
            <w:fldChar w:fldCharType="separate"/>
          </w:r>
          <w:r w:rsidRPr="00A033CA">
            <w:rPr>
              <w:b/>
              <w:bCs/>
              <w:sz w:val="28"/>
              <w:szCs w:val="28"/>
            </w:rPr>
            <w:t xml:space="preserve"> Training neuer Studien und Änderungen</w:t>
          </w:r>
          <w:r w:rsidRPr="00BC3105">
            <w:rPr>
              <w:rFonts w:cstheme="minorHAnsi"/>
              <w:b/>
            </w:rPr>
            <w:t xml:space="preserve"> </w:t>
          </w:r>
          <w:r w:rsidRPr="00BC3105">
            <w:rPr>
              <w:rFonts w:cstheme="minorHAnsi"/>
              <w:b/>
            </w:rPr>
            <w:fldChar w:fldCharType="end"/>
          </w:r>
          <w:r w:rsidRPr="00BC3105">
            <w:rPr>
              <w:rFonts w:cstheme="minorHAnsi"/>
              <w:b/>
            </w:rPr>
            <w:t xml:space="preserve"> </w:t>
          </w:r>
        </w:p>
        <w:p w14:paraId="2FC25BC1" w14:textId="1DB8ABCC" w:rsidR="00EB494E" w:rsidRPr="00BC3105" w:rsidRDefault="00EB494E" w:rsidP="00EB494E">
          <w:pPr>
            <w:jc w:val="center"/>
            <w:rPr>
              <w:rFonts w:cstheme="minorHAnsi"/>
              <w:b/>
              <w:sz w:val="18"/>
              <w:szCs w:val="18"/>
            </w:rPr>
          </w:pPr>
          <w:r w:rsidRPr="00BC3105">
            <w:rPr>
              <w:rFonts w:cstheme="minorHAnsi"/>
              <w:b/>
              <w:sz w:val="18"/>
              <w:szCs w:val="18"/>
            </w:rPr>
            <w:t>CONFIDENTIAL</w:t>
          </w:r>
        </w:p>
      </w:tc>
    </w:tr>
  </w:tbl>
  <w:p w14:paraId="3DBA21D7" w14:textId="4AFDAB13" w:rsidR="00522B10" w:rsidRDefault="00522B10" w:rsidP="00A033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EE47" w14:textId="3402277A" w:rsidR="005A395C" w:rsidRDefault="006C1D1A">
    <w:pPr>
      <w:pStyle w:val="Kopfzeile"/>
    </w:pPr>
    <w:r>
      <w:rPr>
        <w:noProof/>
      </w:rPr>
      <w:pict w14:anchorId="599B4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069062" o:spid="_x0000_s1025" type="#_x0000_t136" style="position:absolute;margin-left:0;margin-top:0;width:491.9pt;height:147.55pt;rotation:315;z-index:-251657216;mso-position-horizontal:center;mso-position-horizontal-relative:margin;mso-position-vertical:center;mso-position-vertical-relative:margin" o:allowincell="f" fillcolor="silver" stroked="f">
          <v:fill opacity=".5"/>
          <v:textpath style="font-family:&quot;Calibri&quot;;font-size:1pt" string="MUSTER G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7ED"/>
    <w:multiLevelType w:val="hybridMultilevel"/>
    <w:tmpl w:val="58C609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E20BD0"/>
    <w:multiLevelType w:val="hybridMultilevel"/>
    <w:tmpl w:val="199CE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8873844">
    <w:abstractNumId w:val="0"/>
  </w:num>
  <w:num w:numId="2" w16cid:durableId="755438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4B"/>
    <w:rsid w:val="00003F06"/>
    <w:rsid w:val="0009023B"/>
    <w:rsid w:val="000E0C56"/>
    <w:rsid w:val="00101467"/>
    <w:rsid w:val="00145E7B"/>
    <w:rsid w:val="00222390"/>
    <w:rsid w:val="00231805"/>
    <w:rsid w:val="00241F2E"/>
    <w:rsid w:val="00263A6D"/>
    <w:rsid w:val="002C3B47"/>
    <w:rsid w:val="003D2571"/>
    <w:rsid w:val="003F5808"/>
    <w:rsid w:val="00432060"/>
    <w:rsid w:val="004363BF"/>
    <w:rsid w:val="004D6636"/>
    <w:rsid w:val="00522B10"/>
    <w:rsid w:val="00527A4B"/>
    <w:rsid w:val="005A395C"/>
    <w:rsid w:val="00624A06"/>
    <w:rsid w:val="00660F1E"/>
    <w:rsid w:val="0068006A"/>
    <w:rsid w:val="00683670"/>
    <w:rsid w:val="006879A1"/>
    <w:rsid w:val="006A7CED"/>
    <w:rsid w:val="006C1D1A"/>
    <w:rsid w:val="006C4B50"/>
    <w:rsid w:val="00732FB0"/>
    <w:rsid w:val="007468A2"/>
    <w:rsid w:val="00795981"/>
    <w:rsid w:val="007F5AEB"/>
    <w:rsid w:val="00831317"/>
    <w:rsid w:val="00842A33"/>
    <w:rsid w:val="008C1ECA"/>
    <w:rsid w:val="008F53F9"/>
    <w:rsid w:val="00A033CA"/>
    <w:rsid w:val="00A117C0"/>
    <w:rsid w:val="00A97E4D"/>
    <w:rsid w:val="00AB1175"/>
    <w:rsid w:val="00AD6E78"/>
    <w:rsid w:val="00B14A5A"/>
    <w:rsid w:val="00BA23EF"/>
    <w:rsid w:val="00BC0961"/>
    <w:rsid w:val="00BC577B"/>
    <w:rsid w:val="00BD2228"/>
    <w:rsid w:val="00C25615"/>
    <w:rsid w:val="00C50F59"/>
    <w:rsid w:val="00D8452F"/>
    <w:rsid w:val="00DB4B84"/>
    <w:rsid w:val="00E259C9"/>
    <w:rsid w:val="00E81AD4"/>
    <w:rsid w:val="00E907E2"/>
    <w:rsid w:val="00EB494E"/>
    <w:rsid w:val="00EF5A82"/>
    <w:rsid w:val="00F81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6BE1D"/>
  <w15:chartTrackingRefBased/>
  <w15:docId w15:val="{66596E93-39F5-48BC-B25E-E3943DD8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7A4B"/>
    <w:pPr>
      <w:ind w:left="720"/>
      <w:contextualSpacing/>
    </w:pPr>
  </w:style>
  <w:style w:type="character" w:styleId="Kommentarzeichen">
    <w:name w:val="annotation reference"/>
    <w:basedOn w:val="Absatz-Standardschriftart"/>
    <w:uiPriority w:val="99"/>
    <w:semiHidden/>
    <w:unhideWhenUsed/>
    <w:rsid w:val="00E81AD4"/>
    <w:rPr>
      <w:sz w:val="16"/>
      <w:szCs w:val="16"/>
    </w:rPr>
  </w:style>
  <w:style w:type="paragraph" w:styleId="Kommentartext">
    <w:name w:val="annotation text"/>
    <w:basedOn w:val="Standard"/>
    <w:link w:val="KommentartextZchn"/>
    <w:uiPriority w:val="99"/>
    <w:unhideWhenUsed/>
    <w:rsid w:val="00E81AD4"/>
    <w:pPr>
      <w:spacing w:line="240" w:lineRule="auto"/>
    </w:pPr>
    <w:rPr>
      <w:sz w:val="20"/>
      <w:szCs w:val="20"/>
    </w:rPr>
  </w:style>
  <w:style w:type="character" w:customStyle="1" w:styleId="KommentartextZchn">
    <w:name w:val="Kommentartext Zchn"/>
    <w:basedOn w:val="Absatz-Standardschriftart"/>
    <w:link w:val="Kommentartext"/>
    <w:uiPriority w:val="99"/>
    <w:rsid w:val="00E81AD4"/>
    <w:rPr>
      <w:sz w:val="20"/>
      <w:szCs w:val="20"/>
    </w:rPr>
  </w:style>
  <w:style w:type="paragraph" w:styleId="Kommentarthema">
    <w:name w:val="annotation subject"/>
    <w:basedOn w:val="Kommentartext"/>
    <w:next w:val="Kommentartext"/>
    <w:link w:val="KommentarthemaZchn"/>
    <w:uiPriority w:val="99"/>
    <w:semiHidden/>
    <w:unhideWhenUsed/>
    <w:rsid w:val="00E81AD4"/>
    <w:rPr>
      <w:b/>
      <w:bCs/>
    </w:rPr>
  </w:style>
  <w:style w:type="character" w:customStyle="1" w:styleId="KommentarthemaZchn">
    <w:name w:val="Kommentarthema Zchn"/>
    <w:basedOn w:val="KommentartextZchn"/>
    <w:link w:val="Kommentarthema"/>
    <w:uiPriority w:val="99"/>
    <w:semiHidden/>
    <w:rsid w:val="00E81AD4"/>
    <w:rPr>
      <w:b/>
      <w:bCs/>
      <w:sz w:val="20"/>
      <w:szCs w:val="20"/>
    </w:rPr>
  </w:style>
  <w:style w:type="paragraph" w:styleId="berarbeitung">
    <w:name w:val="Revision"/>
    <w:hidden/>
    <w:uiPriority w:val="99"/>
    <w:semiHidden/>
    <w:rsid w:val="00C25615"/>
    <w:pPr>
      <w:spacing w:after="0" w:line="240" w:lineRule="auto"/>
    </w:pPr>
  </w:style>
  <w:style w:type="paragraph" w:styleId="Kopfzeile">
    <w:name w:val="header"/>
    <w:basedOn w:val="Standard"/>
    <w:link w:val="KopfzeileZchn"/>
    <w:uiPriority w:val="99"/>
    <w:unhideWhenUsed/>
    <w:rsid w:val="00522B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2B10"/>
  </w:style>
  <w:style w:type="paragraph" w:styleId="Fuzeile">
    <w:name w:val="footer"/>
    <w:basedOn w:val="Standard"/>
    <w:link w:val="FuzeileZchn"/>
    <w:uiPriority w:val="99"/>
    <w:unhideWhenUsed/>
    <w:rsid w:val="00522B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2B10"/>
  </w:style>
  <w:style w:type="table" w:styleId="Tabellenraster">
    <w:name w:val="Table Grid"/>
    <w:basedOn w:val="NormaleTabelle"/>
    <w:uiPriority w:val="39"/>
    <w:rsid w:val="0083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A033CA"/>
    <w:pPr>
      <w:spacing w:after="0" w:line="240" w:lineRule="auto"/>
    </w:pPr>
    <w:rPr>
      <w:rFonts w:eastAsia="Times New Roman"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Text"/>
    <w:uiPriority w:val="1"/>
    <w:qFormat/>
    <w:rsid w:val="006C1D1A"/>
    <w:pPr>
      <w:spacing w:after="0" w:line="240" w:lineRule="auto"/>
      <w:jc w:val="both"/>
    </w:pPr>
    <w:rPr>
      <w:rFonts w:ascii="Arial" w:hAnsi="Arial"/>
      <w:color w:val="000000" w:themeColor="text1"/>
      <w:kern w:val="2"/>
      <w:u w:color="000000" w:themeColor="text1"/>
      <w14:ligatures w14:val="standardContextual"/>
    </w:rPr>
  </w:style>
  <w:style w:type="paragraph" w:customStyle="1" w:styleId="Default">
    <w:name w:val="Default"/>
    <w:rsid w:val="006C1D1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472">
      <w:bodyDiv w:val="1"/>
      <w:marLeft w:val="0"/>
      <w:marRight w:val="0"/>
      <w:marTop w:val="0"/>
      <w:marBottom w:val="0"/>
      <w:divBdr>
        <w:top w:val="none" w:sz="0" w:space="0" w:color="auto"/>
        <w:left w:val="none" w:sz="0" w:space="0" w:color="auto"/>
        <w:bottom w:val="none" w:sz="0" w:space="0" w:color="auto"/>
        <w:right w:val="none" w:sz="0" w:space="0" w:color="auto"/>
      </w:divBdr>
    </w:div>
    <w:div w:id="1022632265">
      <w:bodyDiv w:val="1"/>
      <w:marLeft w:val="0"/>
      <w:marRight w:val="0"/>
      <w:marTop w:val="0"/>
      <w:marBottom w:val="0"/>
      <w:divBdr>
        <w:top w:val="none" w:sz="0" w:space="0" w:color="auto"/>
        <w:left w:val="none" w:sz="0" w:space="0" w:color="auto"/>
        <w:bottom w:val="none" w:sz="0" w:space="0" w:color="auto"/>
        <w:right w:val="none" w:sz="0" w:space="0" w:color="auto"/>
      </w:divBdr>
    </w:div>
    <w:div w:id="20133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Albatran, Suha</dc:creator>
  <cp:keywords/>
  <dc:description/>
  <cp:lastModifiedBy>Covic, Ana</cp:lastModifiedBy>
  <cp:revision>6</cp:revision>
  <dcterms:created xsi:type="dcterms:W3CDTF">2023-10-04T07:01:00Z</dcterms:created>
  <dcterms:modified xsi:type="dcterms:W3CDTF">2023-10-09T09:10:00Z</dcterms:modified>
</cp:coreProperties>
</file>